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default" w:ascii="黑体" w:hAnsi="黑体" w:eastAsia="黑体"/>
          <w:b/>
          <w:bCs/>
          <w:color w:val="auto"/>
          <w:sz w:val="44"/>
          <w:szCs w:val="44"/>
          <w:lang w:val="en-US" w:eastAsia="zh-CN"/>
        </w:rPr>
      </w:pPr>
    </w:p>
    <w:p>
      <w:pPr>
        <w:pStyle w:val="4"/>
        <w:jc w:val="center"/>
        <w:rPr>
          <w:rFonts w:ascii="黑体" w:hAnsi="黑体" w:eastAsia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auto"/>
          <w:sz w:val="44"/>
          <w:szCs w:val="44"/>
        </w:rPr>
        <w:t>报  价  函</w:t>
      </w:r>
    </w:p>
    <w:p>
      <w:pPr>
        <w:pStyle w:val="4"/>
        <w:spacing w:line="360" w:lineRule="auto"/>
        <w:jc w:val="right"/>
        <w:rPr>
          <w:color w:val="auto"/>
          <w:sz w:val="30"/>
          <w:szCs w:val="30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长春市高等级公路建设管理中心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我方经仔细研究</w:t>
      </w:r>
      <w:r>
        <w:rPr>
          <w:rFonts w:hint="eastAsia" w:ascii="宋体" w:hAnsi="宋体" w:eastAsia="宋体" w:cs="宋体"/>
          <w:sz w:val="32"/>
          <w:szCs w:val="32"/>
        </w:rPr>
        <w:t>询价函“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长春至榆树高速公路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项目占用耕地耕作层表土剥离方案、占用耕作层表土剥离验收报告方案及专家论证技术服务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的全部内容后，我方就上述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前期咨询工作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进行报价：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人民币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大写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元；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1600" w:firstLineChars="5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小写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单位名称：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（盖单位章）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法定代表人或其委托代理人：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（签字或盖章）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地    址：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电    话：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                       </w:t>
      </w:r>
    </w:p>
    <w:p>
      <w:pPr>
        <w:spacing w:line="440" w:lineRule="exact"/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40" w:lineRule="exact"/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40" w:lineRule="exact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年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   月  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Y2YzZDYzOTdhMjgxNDlmOWM4Y2ZkN2Y4MTRiZDUifQ=="/>
  </w:docVars>
  <w:rsids>
    <w:rsidRoot w:val="77E600F4"/>
    <w:rsid w:val="3C18783D"/>
    <w:rsid w:val="77E6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2023-11-21T05:45:00Z</dcterms:created>
  <dc:creator>宗贵春</dc:creator>
  <cp:lastModifiedBy>宗贵春</cp:lastModifiedBy>
  <dcterms:modified xsi:type="dcterms:W3CDTF">2023-11-21T05:46:47Z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E6A2FB79418F47AF8C3928D81570916A_11</vt:lpwstr>
  </property>
</Properties>
</file>